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002/2010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Desenhos Curriculares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das Escolas Municipais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Castro Alves, Deolinda Caetano Goulart, Getulio Vargas, Granja Esperança e José Victor de Medeiros.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Desenhos Curriculares das Escolas Municipais de Ensino Fundamental Castro Alves, Deolinda Caetano Goulart, Getulio Vargas, Granja Esperança e José Victor de Medeiros,  para análise e aprovação: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 A análise dos Desenhos Curriculares que compõem os Planos de Estudos foi realizada conforme Resolução do CME Nº. 004/2007 que altera normas para análise e aprovação dos Regimentos Escolares e Planos de Estudos da Rede Municipal de Ensino do Município de Cachoeirinha, da Resolução CME Nº008/2008,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 Desenhos Curriculares fazem parte dos Planos de Estudos  e disciplinam o Ensino Fundamental de 8 (oito) anos e o Ensino Fundamental de 9 (nove) anos, com organização  curricular por séries/anos e/ou ciclos referente ao período letivo de 2009 a 2011, seguindo as orientações da Resolução CME Nº008/2008.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aprovados,   ressalvadas  as possíveis incorreções de linguagem.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Desenhos Curriculares, homologadas, fica uma arquivada no Conselho Municipal de Educação e duas cópias são encaminhadas à Secretaria Municipal de Educação, sendo uma delas enviada para a escola, devendo a mesma compor o Plano de Estudos em vigor na escola.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22 de junho de 2010.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